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2D" w:rsidRPr="00C80612" w:rsidRDefault="00D6412D" w:rsidP="00D6412D">
      <w:pPr>
        <w:rPr>
          <w:rFonts w:ascii="Arial" w:hAnsi="Arial" w:cs="Arial"/>
          <w:lang w:val="sr-Cyrl-CS"/>
        </w:rPr>
      </w:pPr>
      <w:r w:rsidRPr="00C80612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D6412D" w:rsidRPr="00B1193A" w:rsidRDefault="00D6412D" w:rsidP="00D6412D">
      <w:pPr>
        <w:rPr>
          <w:rFonts w:ascii="Arial" w:eastAsia="Cambria" w:hAnsi="Arial" w:cs="Arial"/>
        </w:rPr>
      </w:pPr>
      <w:r w:rsidRPr="00C80612">
        <w:rPr>
          <w:rFonts w:ascii="Arial" w:hAnsi="Arial" w:cs="Arial"/>
          <w:lang w:val="sr-Cyrl-CS"/>
        </w:rPr>
        <w:t>Број:</w:t>
      </w:r>
      <w:r w:rsidRPr="00C80612">
        <w:rPr>
          <w:rFonts w:ascii="Arial" w:eastAsia="Cambria" w:hAnsi="Arial" w:cs="Arial"/>
          <w:lang w:val="sr-Cyrl-CS"/>
        </w:rPr>
        <w:t xml:space="preserve"> </w:t>
      </w:r>
      <w:r w:rsidRPr="00B1193A">
        <w:rPr>
          <w:rFonts w:ascii="Arial" w:eastAsia="Cambria" w:hAnsi="Arial" w:cs="Arial"/>
          <w:lang w:val="sr-Cyrl-CS"/>
        </w:rPr>
        <w:t>13-53/</w:t>
      </w:r>
      <w:r w:rsidR="00B1193A" w:rsidRPr="00B1193A">
        <w:rPr>
          <w:rFonts w:ascii="Arial" w:eastAsia="Arial" w:hAnsi="Arial" w:cs="Arial"/>
          <w:lang w:val="sr-Cyrl-CS"/>
        </w:rPr>
        <w:t>2667</w:t>
      </w:r>
      <w:r w:rsidR="00F53C4C">
        <w:rPr>
          <w:rFonts w:ascii="Arial" w:eastAsia="Arial" w:hAnsi="Arial" w:cs="Arial"/>
        </w:rPr>
        <w:t>-5</w:t>
      </w:r>
    </w:p>
    <w:p w:rsidR="00D6412D" w:rsidRPr="00C80612" w:rsidRDefault="00D6412D" w:rsidP="00D6412D">
      <w:pPr>
        <w:rPr>
          <w:rFonts w:ascii="Arial" w:hAnsi="Arial" w:cs="Arial"/>
          <w:lang w:val="ru-RU"/>
        </w:rPr>
      </w:pPr>
      <w:r w:rsidRPr="00C80612">
        <w:rPr>
          <w:rFonts w:ascii="Arial" w:hAnsi="Arial" w:cs="Arial"/>
          <w:lang w:val="sr-Cyrl-CS"/>
        </w:rPr>
        <w:t>Нови Сад</w:t>
      </w:r>
      <w:r w:rsidR="00371D3D">
        <w:rPr>
          <w:rFonts w:ascii="Arial" w:hAnsi="Arial" w:cs="Arial"/>
          <w:lang w:val="ru-RU"/>
        </w:rPr>
        <w:t>:</w:t>
      </w:r>
      <w:r w:rsidR="00F53C4C">
        <w:rPr>
          <w:rFonts w:ascii="Arial" w:hAnsi="Arial" w:cs="Arial"/>
        </w:rPr>
        <w:t>2</w:t>
      </w:r>
      <w:r w:rsidR="002318D4">
        <w:rPr>
          <w:rFonts w:ascii="Arial" w:hAnsi="Arial" w:cs="Arial"/>
          <w:lang w:val="sr-Cyrl-CS"/>
        </w:rPr>
        <w:t>4</w:t>
      </w:r>
      <w:r w:rsidRPr="00C80612">
        <w:rPr>
          <w:rFonts w:ascii="Arial" w:hAnsi="Arial" w:cs="Arial"/>
          <w:lang w:val="ru-RU"/>
        </w:rPr>
        <w:t>.</w:t>
      </w:r>
      <w:r w:rsidRPr="00C80612">
        <w:rPr>
          <w:rFonts w:ascii="Arial" w:hAnsi="Arial" w:cs="Arial"/>
        </w:rPr>
        <w:t>0</w:t>
      </w:r>
      <w:r w:rsidR="00B1193A">
        <w:rPr>
          <w:rFonts w:ascii="Arial" w:hAnsi="Arial" w:cs="Arial"/>
        </w:rPr>
        <w:t>8</w:t>
      </w:r>
      <w:r w:rsidRPr="00C80612">
        <w:rPr>
          <w:rFonts w:ascii="Arial" w:hAnsi="Arial" w:cs="Arial"/>
          <w:lang w:val="ru-RU"/>
        </w:rPr>
        <w:t>.201</w:t>
      </w:r>
      <w:r w:rsidRPr="00C80612">
        <w:rPr>
          <w:rFonts w:ascii="Arial" w:hAnsi="Arial" w:cs="Arial"/>
        </w:rPr>
        <w:t>5</w:t>
      </w:r>
      <w:r w:rsidRPr="00C80612">
        <w:rPr>
          <w:rFonts w:ascii="Arial" w:hAnsi="Arial" w:cs="Arial"/>
          <w:lang w:val="ru-RU"/>
        </w:rPr>
        <w:t>.</w:t>
      </w:r>
    </w:p>
    <w:p w:rsidR="00D6412D" w:rsidRPr="00C80612" w:rsidRDefault="00D6412D" w:rsidP="00D6412D">
      <w:pPr>
        <w:rPr>
          <w:rFonts w:ascii="Arial" w:hAnsi="Arial" w:cs="Arial"/>
        </w:rPr>
      </w:pPr>
    </w:p>
    <w:p w:rsidR="00D6412D" w:rsidRDefault="00D6412D" w:rsidP="00D6412D">
      <w:pPr>
        <w:ind w:firstLine="708"/>
        <w:jc w:val="both"/>
        <w:rPr>
          <w:rFonts w:ascii="Arial" w:hAnsi="Arial" w:cs="Arial"/>
        </w:rPr>
      </w:pPr>
      <w:r w:rsidRPr="00C80612">
        <w:rPr>
          <w:rFonts w:ascii="Arial" w:hAnsi="Arial" w:cs="Arial"/>
          <w:noProof/>
          <w:lang w:val="ru-RU"/>
        </w:rPr>
        <w:t xml:space="preserve">За јавну набавку </w:t>
      </w:r>
      <w:r w:rsidR="00374EAF">
        <w:rPr>
          <w:rFonts w:ascii="Arial" w:hAnsi="Arial" w:cs="Arial"/>
        </w:rPr>
        <w:t>ЈН</w:t>
      </w:r>
      <w:r w:rsidR="00374EAF">
        <w:rPr>
          <w:rFonts w:ascii="Arial" w:hAnsi="Arial" w:cs="Arial"/>
          <w:lang w:val="sr-Cyrl-CS"/>
        </w:rPr>
        <w:t>64/2015</w:t>
      </w:r>
      <w:r w:rsidR="00374EAF">
        <w:rPr>
          <w:rFonts w:ascii="Arial" w:hAnsi="Arial" w:cs="Arial"/>
        </w:rPr>
        <w:t xml:space="preserve">  </w:t>
      </w:r>
      <w:r w:rsidR="00374EAF">
        <w:rPr>
          <w:rFonts w:ascii="Arial" w:hAnsi="Arial" w:cs="Arial"/>
          <w:lang w:val="sr-Cyrl-CS"/>
        </w:rPr>
        <w:t>услуге</w:t>
      </w:r>
      <w:r w:rsidR="00374EAF" w:rsidRPr="00234C04">
        <w:rPr>
          <w:rFonts w:eastAsia="Cambria" w:cs="Cambria"/>
          <w:b/>
          <w:lang w:val="sr-Cyrl-CS"/>
        </w:rPr>
        <w:t xml:space="preserve"> </w:t>
      </w:r>
      <w:r w:rsidR="00374EAF" w:rsidRPr="00EF5398">
        <w:rPr>
          <w:rFonts w:ascii="Arial" w:eastAsia="Cambria" w:hAnsi="Arial" w:cs="Arial"/>
          <w:b/>
          <w:lang w:val="sr-Cyrl-CS"/>
        </w:rPr>
        <w:t>м</w:t>
      </w:r>
      <w:r w:rsidR="00374EAF">
        <w:rPr>
          <w:rFonts w:ascii="Arial" w:eastAsia="Cambria" w:hAnsi="Arial" w:cs="Arial"/>
          <w:b/>
          <w:lang w:val="sr-Cyrl-CS"/>
        </w:rPr>
        <w:t xml:space="preserve">обилне телефоније </w:t>
      </w:r>
      <w:r w:rsidRPr="00C80612">
        <w:rPr>
          <w:rFonts w:ascii="Arial" w:hAnsi="Arial" w:cs="Arial"/>
          <w:noProof/>
          <w:lang w:val="sr-Cyrl-CS"/>
        </w:rPr>
        <w:t>објављене на  Порталу  јавних набавки 0</w:t>
      </w:r>
      <w:r w:rsidR="006A4EBE">
        <w:rPr>
          <w:rFonts w:ascii="Arial" w:hAnsi="Arial" w:cs="Arial"/>
          <w:noProof/>
        </w:rPr>
        <w:t>6</w:t>
      </w:r>
      <w:r w:rsidRPr="00C80612">
        <w:rPr>
          <w:rFonts w:ascii="Arial" w:hAnsi="Arial" w:cs="Arial"/>
          <w:noProof/>
          <w:lang w:val="sr-Cyrl-CS"/>
        </w:rPr>
        <w:t>.0</w:t>
      </w:r>
      <w:r w:rsidR="006A4EBE">
        <w:rPr>
          <w:rFonts w:ascii="Arial" w:hAnsi="Arial" w:cs="Arial"/>
          <w:noProof/>
        </w:rPr>
        <w:t>8</w:t>
      </w:r>
      <w:r w:rsidRPr="00C80612">
        <w:rPr>
          <w:rFonts w:ascii="Arial" w:hAnsi="Arial" w:cs="Arial"/>
          <w:noProof/>
          <w:lang w:val="sr-Cyrl-CS"/>
        </w:rPr>
        <w:t>.2015.г. заинтересовано лице је, у</w:t>
      </w:r>
      <w:r w:rsidRPr="00C80612">
        <w:rPr>
          <w:rFonts w:ascii="Arial" w:hAnsi="Arial" w:cs="Arial"/>
          <w:lang w:val="sr-Cyrl-CS"/>
        </w:rPr>
        <w:t xml:space="preserve"> складу са </w:t>
      </w:r>
      <w:proofErr w:type="spellStart"/>
      <w:r w:rsidRPr="00C80612">
        <w:rPr>
          <w:rFonts w:ascii="Arial" w:hAnsi="Arial" w:cs="Arial"/>
          <w:lang w:val="sr-Cyrl-CS"/>
        </w:rPr>
        <w:t>чл.63</w:t>
      </w:r>
      <w:proofErr w:type="spellEnd"/>
      <w:r w:rsidRPr="00C80612">
        <w:rPr>
          <w:rFonts w:ascii="Arial" w:hAnsi="Arial" w:cs="Arial"/>
          <w:lang w:val="sr-Cyrl-CS"/>
        </w:rPr>
        <w:t xml:space="preserve"> став 2 Закона о јавним набавкама, </w:t>
      </w:r>
      <w:r w:rsidRPr="00C80612">
        <w:rPr>
          <w:rFonts w:ascii="Arial" w:hAnsi="Arial" w:cs="Arial"/>
          <w:u w:val="single"/>
          <w:lang w:val="sr-Cyrl-CS"/>
        </w:rPr>
        <w:t>упутило питања - захтев за додатним информацијама</w:t>
      </w:r>
      <w:r w:rsidRPr="00C80612">
        <w:rPr>
          <w:rFonts w:ascii="Arial" w:hAnsi="Arial" w:cs="Arial"/>
          <w:lang w:val="sr-Cyrl-CS"/>
        </w:rPr>
        <w:t xml:space="preserve">  на које Комисија даје одговоре.: </w:t>
      </w:r>
    </w:p>
    <w:p w:rsidR="00371D3D" w:rsidRDefault="00371D3D" w:rsidP="00D6412D">
      <w:pPr>
        <w:ind w:firstLine="708"/>
        <w:jc w:val="both"/>
        <w:rPr>
          <w:rFonts w:ascii="Arial" w:hAnsi="Arial" w:cs="Arial"/>
        </w:rPr>
      </w:pPr>
    </w:p>
    <w:p w:rsidR="00A43D64" w:rsidRPr="00A43D64" w:rsidRDefault="00A43D64" w:rsidP="00A43D64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A43D64">
        <w:rPr>
          <w:rFonts w:eastAsia="Times New Roman"/>
          <w:color w:val="333333"/>
          <w:kern w:val="0"/>
          <w:lang w:eastAsia="sr-Latn-CS"/>
        </w:rPr>
        <w:t> </w:t>
      </w:r>
    </w:p>
    <w:p w:rsidR="00F53C4C" w:rsidRPr="00FC0771" w:rsidRDefault="00FC0771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вези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расписане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јавне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набавке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отвореном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поступку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набавка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телекомуникационих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услуга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редни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број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Ј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64/2015,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Теленор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доо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Београд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Вас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својству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потенцијалног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понуђача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моли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следећа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појашњења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додатне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информације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>:</w:t>
      </w:r>
    </w:p>
    <w:p w:rsidR="00F53C4C" w:rsidRPr="00FC0771" w:rsidRDefault="00F53C4C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 </w:t>
      </w:r>
    </w:p>
    <w:p w:rsidR="00F53C4C" w:rsidRPr="00FC0771" w:rsidRDefault="00FC0771" w:rsidP="00FC0771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line="240" w:lineRule="auto"/>
        <w:ind w:left="0" w:firstLine="360"/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Везано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вашу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последњу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објаву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сматрамо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постоје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оправдани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технички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економски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разлози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пондерисање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елемента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критеријума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„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заступљеност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тржишту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".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Наиме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квалитет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услуга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мобилне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телефоније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зависи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заступљености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тржишту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већ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покривености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УМТС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ГСМ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сигналом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квалитета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истог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„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Позив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преко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мобилног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телефона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"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може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бити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једнако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успешан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успешнији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оператора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који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нема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највећу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тржишну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заступљеност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јер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сигнал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зависи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фактора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као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што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број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базних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станица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њихов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географски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распоред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усмерења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коришћених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антена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емисионе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снаге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као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одговарајуће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функционалности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система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Ако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претпоставимо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тренутак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заступљеност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тржишту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јесте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пресудног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значаја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квалитет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закључити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Наручилац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транспарентно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фаворизује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оператора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највећом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заступљеношћу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оспорава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компетентност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осталих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оператора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Наведеним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истичемо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непостојање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логичке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везе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између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квалитета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пружања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услуга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тржишне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заступљености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>.</w:t>
      </w:r>
    </w:p>
    <w:p w:rsidR="00F53C4C" w:rsidRPr="00FC0771" w:rsidRDefault="00F53C4C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 </w:t>
      </w:r>
    </w:p>
    <w:p w:rsidR="00F53C4C" w:rsidRPr="00FC0771" w:rsidRDefault="00FC0771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Још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једном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подсећамо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пондерисањем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заступљености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тржишту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ограничава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конкуренција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поступку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јавне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набавке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Односно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наведени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елемент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критеријума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дискриминаторског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карактера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јер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подаци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извештаја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РАТЕЛ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>-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доступни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јавности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унапред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познати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Увидом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поменути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документ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може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унапред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самог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отварања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утврдити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тачан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број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пондера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који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сваки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Понуђача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добио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Овим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поједини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понудјачи</w:t>
      </w:r>
      <w:proofErr w:type="spellEnd"/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отворен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начин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фаворизују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>.</w:t>
      </w:r>
    </w:p>
    <w:p w:rsidR="00F53C4C" w:rsidRPr="00FC0771" w:rsidRDefault="00FC0771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Молимо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Вас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измените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конкурсну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документацију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овом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делу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тако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што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ћете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елиминисати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овај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елемент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критеријума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због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јасних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правила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која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треба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важе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све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омогуће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слободну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конкуренцију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једнаку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почетну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позицију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потенцијалних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понуђача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супротном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бићемо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принуђени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потражимо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правну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заштиту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пред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Републичком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комисијом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заштиту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права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поступцима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јавних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набавки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Комисија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оваквим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случајевима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заузела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оштар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став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подсећамо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случају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усвајања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жалбе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Наручилац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сноси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трошкове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80.000,00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РСД</w:t>
      </w:r>
      <w:r w:rsidR="00F53C4C" w:rsidRPr="00FC0771">
        <w:rPr>
          <w:rFonts w:ascii="Arial" w:hAnsi="Arial" w:cs="Arial"/>
          <w:color w:val="333333"/>
          <w:sz w:val="22"/>
          <w:szCs w:val="22"/>
          <w:lang w:val="sr-Cyrl-CS"/>
        </w:rPr>
        <w:t>.</w:t>
      </w:r>
    </w:p>
    <w:p w:rsidR="00451CE5" w:rsidRPr="00FC0771" w:rsidRDefault="00FC0771" w:rsidP="00FC077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конкурсној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документацији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страни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21,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решење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ситуације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када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постоје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две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или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више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једнаким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бројем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пондера</w:t>
      </w:r>
      <w:proofErr w:type="spellEnd"/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Наручилац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као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први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додатни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критеријум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предвиђа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следеће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>:</w:t>
      </w:r>
    </w:p>
    <w:p w:rsidR="00451CE5" w:rsidRPr="00FC0771" w:rsidRDefault="00451CE5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 </w:t>
      </w:r>
    </w:p>
    <w:p w:rsidR="00451CE5" w:rsidRPr="00FC0771" w:rsidRDefault="00FC0771" w:rsidP="00FC0771">
      <w:pPr>
        <w:jc w:val="both"/>
        <w:rPr>
          <w:rFonts w:ascii="Arial" w:hAnsi="Arial" w:cs="Arial"/>
          <w:color w:val="333333"/>
          <w:sz w:val="22"/>
          <w:szCs w:val="22"/>
          <w:lang w:val="sr-Cyrl-CS"/>
        </w:rPr>
      </w:pP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Наглашавамо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је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поменути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критеријум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дискриминаторски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њиме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очигледно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транспарентно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фаворизује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понуђач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Телеком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Законом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електронским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комуникацијама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подзаконским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актима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прописано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оператори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плаћају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извесну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суму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остваривање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интерконекције</w:t>
      </w:r>
      <w:proofErr w:type="spellEnd"/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(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позиви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остварени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између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корисника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различитих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оператора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),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док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интерконекција</w:t>
      </w:r>
      <w:proofErr w:type="spellEnd"/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плаћа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позиве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остварене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између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корисника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истог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оператора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значи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ће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Телеком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моћи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понуди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најконкурентнију</w:t>
      </w:r>
      <w:proofErr w:type="spellEnd"/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цену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пошто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неће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морати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плаћа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интерконекцију</w:t>
      </w:r>
      <w:proofErr w:type="spellEnd"/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се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тиме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дискриминишу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остали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понуђачи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.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Имајући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виду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наведено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молимо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вас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захтевамо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вас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измените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конкурсну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документацију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овом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делу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тако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што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lastRenderedPageBreak/>
        <w:t>ћете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заменити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први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додатни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FC0771">
        <w:rPr>
          <w:rFonts w:ascii="Arial" w:hAnsi="Arial" w:cs="Arial"/>
          <w:color w:val="333333"/>
          <w:sz w:val="22"/>
          <w:szCs w:val="22"/>
          <w:lang w:val="sr-Cyrl-CS"/>
        </w:rPr>
        <w:t>критеријум</w:t>
      </w:r>
      <w:r w:rsidR="00451CE5" w:rsidRPr="00FC0771">
        <w:rPr>
          <w:rFonts w:ascii="Arial" w:hAnsi="Arial" w:cs="Arial"/>
          <w:color w:val="333333"/>
          <w:sz w:val="22"/>
          <w:szCs w:val="22"/>
          <w:lang w:val="sr-Cyrl-CS"/>
        </w:rPr>
        <w:t>.</w:t>
      </w:r>
    </w:p>
    <w:p w:rsidR="00451CE5" w:rsidRPr="00451CE5" w:rsidRDefault="00451CE5" w:rsidP="00F53C4C">
      <w:pPr>
        <w:rPr>
          <w:rFonts w:ascii="Calibri" w:hAnsi="Calibri"/>
          <w:color w:val="333333"/>
          <w:sz w:val="22"/>
          <w:szCs w:val="22"/>
        </w:rPr>
      </w:pPr>
    </w:p>
    <w:p w:rsidR="002318D4" w:rsidRDefault="002318D4" w:rsidP="00F53C4C">
      <w:pPr>
        <w:rPr>
          <w:rFonts w:ascii="Calibri" w:hAnsi="Calibri"/>
          <w:color w:val="333333"/>
          <w:sz w:val="22"/>
          <w:szCs w:val="22"/>
          <w:lang w:val="sr-Cyrl-CS"/>
        </w:rPr>
      </w:pPr>
    </w:p>
    <w:p w:rsidR="00F53C4C" w:rsidRPr="002318D4" w:rsidRDefault="00F53C4C" w:rsidP="00F53C4C">
      <w:pPr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</w:pPr>
      <w:r>
        <w:rPr>
          <w:rFonts w:ascii="Calibri" w:hAnsi="Calibri"/>
          <w:color w:val="333333"/>
          <w:sz w:val="22"/>
          <w:szCs w:val="22"/>
        </w:rPr>
        <w:t> </w:t>
      </w:r>
      <w:r w:rsidR="00451CE5">
        <w:rPr>
          <w:rFonts w:ascii="Calibri" w:hAnsi="Calibri"/>
          <w:color w:val="333333"/>
          <w:sz w:val="22"/>
          <w:szCs w:val="22"/>
          <w:lang w:val="sr-Cyrl-CS"/>
        </w:rPr>
        <w:tab/>
      </w:r>
      <w:r w:rsidR="002318D4" w:rsidRPr="002318D4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>ОДГОВОР</w:t>
      </w:r>
    </w:p>
    <w:p w:rsidR="00451CE5" w:rsidRDefault="00451CE5" w:rsidP="00451CE5">
      <w:pPr>
        <w:ind w:firstLine="708"/>
        <w:jc w:val="both"/>
        <w:rPr>
          <w:rFonts w:ascii="Calibri" w:hAnsi="Calibri"/>
          <w:b/>
          <w:color w:val="333333"/>
          <w:sz w:val="22"/>
          <w:szCs w:val="22"/>
          <w:lang w:val="sr-Cyrl-CS"/>
        </w:rPr>
      </w:pPr>
      <w:r>
        <w:rPr>
          <w:rFonts w:ascii="Calibri" w:hAnsi="Calibri"/>
          <w:b/>
          <w:color w:val="333333"/>
          <w:sz w:val="22"/>
          <w:szCs w:val="22"/>
          <w:lang w:val="sr-Cyrl-CS"/>
        </w:rPr>
        <w:t xml:space="preserve"> </w:t>
      </w:r>
    </w:p>
    <w:p w:rsidR="002318D4" w:rsidRDefault="002318D4" w:rsidP="00451CE5">
      <w:pPr>
        <w:ind w:firstLine="708"/>
        <w:jc w:val="both"/>
        <w:rPr>
          <w:rFonts w:ascii="Calibri" w:hAnsi="Calibri"/>
          <w:b/>
          <w:color w:val="333333"/>
          <w:sz w:val="22"/>
          <w:szCs w:val="22"/>
          <w:lang w:val="sr-Cyrl-CS"/>
        </w:rPr>
      </w:pPr>
      <w:r>
        <w:rPr>
          <w:rFonts w:ascii="Calibri" w:hAnsi="Calibri"/>
          <w:b/>
          <w:color w:val="333333"/>
          <w:sz w:val="22"/>
          <w:szCs w:val="22"/>
          <w:lang w:val="sr-Cyrl-CS"/>
        </w:rPr>
        <w:t>Н</w:t>
      </w:r>
      <w:r w:rsidR="00451CE5">
        <w:rPr>
          <w:rFonts w:ascii="Calibri" w:hAnsi="Calibri"/>
          <w:b/>
          <w:color w:val="333333"/>
          <w:sz w:val="22"/>
          <w:szCs w:val="22"/>
          <w:lang w:val="sr-Cyrl-CS"/>
        </w:rPr>
        <w:t>А</w:t>
      </w:r>
      <w:r>
        <w:rPr>
          <w:rFonts w:ascii="Calibri" w:hAnsi="Calibri"/>
          <w:b/>
          <w:color w:val="333333"/>
          <w:sz w:val="22"/>
          <w:szCs w:val="22"/>
          <w:lang w:val="sr-Cyrl-CS"/>
        </w:rPr>
        <w:t>РУЧИЛАЦ АПСОЛУТНО НЕМА НАМЕРУ ДА ФАВОРИЗУЈЕ БИЛО КОГ ПОНУЂАЧА НИТИ ЈЕ КОНКУРСНУ ДОКУМЕНТАЦИЈУ НА ТАЈ НАЧИН САЧИЊАВАО ТЕ САМО ЗБОГ ТОГА ЋЕ ДА ИЗВРШИ ИЗМЕНЕ У СКЛАДУ СА ВАШИМ ПРИМЕДБАМА  АЛИ И ДАЉЕ СМАТРА ДА ПОНУЂАЧИ ЗЛОУПОТРЕБЉАВАЈУ НАЧЕЛО КОНКУРЕНЦИЈЕ ЈЕР КАД ГОД  ИМАЈУ СЛ</w:t>
      </w:r>
      <w:r w:rsidR="00A0688E">
        <w:rPr>
          <w:rFonts w:ascii="Calibri" w:hAnsi="Calibri"/>
          <w:b/>
          <w:color w:val="333333"/>
          <w:sz w:val="22"/>
          <w:szCs w:val="22"/>
          <w:lang w:val="sr-Cyrl-CS"/>
        </w:rPr>
        <w:t>А</w:t>
      </w:r>
      <w:r>
        <w:rPr>
          <w:rFonts w:ascii="Calibri" w:hAnsi="Calibri"/>
          <w:b/>
          <w:color w:val="333333"/>
          <w:sz w:val="22"/>
          <w:szCs w:val="22"/>
          <w:lang w:val="sr-Cyrl-CS"/>
        </w:rPr>
        <w:t xml:space="preserve">БИЈУ КВАЛИФИКАЦИЈУ </w:t>
      </w:r>
      <w:r w:rsidR="00451CE5">
        <w:rPr>
          <w:rFonts w:ascii="Calibri" w:hAnsi="Calibri"/>
          <w:b/>
          <w:color w:val="333333"/>
          <w:sz w:val="22"/>
          <w:szCs w:val="22"/>
          <w:lang w:val="sr-Cyrl-CS"/>
        </w:rPr>
        <w:t xml:space="preserve"> У ПОСТУПКУ ЈАВНЕ НАБАВКЕ </w:t>
      </w:r>
      <w:r>
        <w:rPr>
          <w:rFonts w:ascii="Calibri" w:hAnsi="Calibri"/>
          <w:b/>
          <w:color w:val="333333"/>
          <w:sz w:val="22"/>
          <w:szCs w:val="22"/>
          <w:lang w:val="sr-Cyrl-CS"/>
        </w:rPr>
        <w:t>ОНИ СЕ ПОЗОВУ НА НАВЕДЕНО НАЧЕЛО</w:t>
      </w:r>
      <w:r w:rsidR="00A0688E">
        <w:rPr>
          <w:rFonts w:ascii="Calibri" w:hAnsi="Calibri"/>
          <w:b/>
          <w:color w:val="333333"/>
          <w:sz w:val="22"/>
          <w:szCs w:val="22"/>
          <w:lang w:val="sr-Cyrl-CS"/>
        </w:rPr>
        <w:t xml:space="preserve">. </w:t>
      </w:r>
    </w:p>
    <w:p w:rsidR="00451CE5" w:rsidRDefault="00451CE5" w:rsidP="00451CE5">
      <w:pPr>
        <w:suppressAutoHyphens w:val="0"/>
        <w:spacing w:line="240" w:lineRule="auto"/>
        <w:ind w:firstLine="708"/>
        <w:jc w:val="both"/>
        <w:rPr>
          <w:rFonts w:ascii="Calibri" w:hAnsi="Calibri"/>
          <w:b/>
          <w:color w:val="333333"/>
          <w:sz w:val="22"/>
          <w:szCs w:val="22"/>
          <w:lang w:val="sr-Cyrl-CS"/>
        </w:rPr>
      </w:pPr>
      <w:r>
        <w:rPr>
          <w:rFonts w:ascii="Calibri" w:hAnsi="Calibri"/>
          <w:b/>
          <w:color w:val="333333"/>
          <w:sz w:val="22"/>
          <w:szCs w:val="22"/>
          <w:lang w:val="sr-Cyrl-CS"/>
        </w:rPr>
        <w:t xml:space="preserve"> </w:t>
      </w:r>
    </w:p>
    <w:p w:rsidR="002D1E8B" w:rsidRDefault="002D1E8B" w:rsidP="002D1E8B">
      <w:pPr>
        <w:suppressAutoHyphens w:val="0"/>
        <w:spacing w:line="240" w:lineRule="auto"/>
        <w:ind w:firstLine="708"/>
        <w:jc w:val="both"/>
        <w:rPr>
          <w:rFonts w:ascii="Calibri" w:eastAsia="Times New Roman" w:hAnsi="Calibri"/>
          <w:color w:val="auto"/>
          <w:kern w:val="0"/>
          <w:sz w:val="22"/>
          <w:szCs w:val="22"/>
          <w:lang w:val="sr-Cyrl-CS" w:eastAsia="sr-Latn-CS"/>
        </w:rPr>
      </w:pPr>
      <w:r w:rsidRPr="00A0688E">
        <w:rPr>
          <w:rFonts w:ascii="Calibri" w:hAnsi="Calibri"/>
          <w:b/>
          <w:color w:val="333333"/>
          <w:sz w:val="22"/>
          <w:szCs w:val="22"/>
          <w:lang w:val="sr-Cyrl-CS"/>
        </w:rPr>
        <w:t xml:space="preserve">ИСТИ ОДГОВОР ЈЕ И НА ВАШЕ СЛЕДЕЋЕ ПИТАЊЕ КОЈИМ ОСПОРАВАТЕ ПОДКРИТЕРИЈУМ КОЈИМ КАКО ВИ ТВРДИТЕ НАРУЧИЛАЦ ФАВОРИЗУЈЕ </w:t>
      </w:r>
      <w:r w:rsidRPr="00A0688E">
        <w:rPr>
          <w:rFonts w:ascii="Calibri" w:hAnsi="Calibri" w:cs="Arial"/>
          <w:b/>
          <w:color w:val="333333"/>
          <w:sz w:val="22"/>
          <w:szCs w:val="22"/>
          <w:lang w:val="sr-Cyrl-CS"/>
        </w:rPr>
        <w:t xml:space="preserve">ТЕЛЕКОМ </w:t>
      </w:r>
      <w:r>
        <w:rPr>
          <w:rFonts w:ascii="Calibri" w:hAnsi="Calibri" w:cs="Arial"/>
          <w:b/>
          <w:color w:val="333333"/>
          <w:sz w:val="22"/>
          <w:szCs w:val="22"/>
          <w:lang w:val="sr-Cyrl-CS"/>
        </w:rPr>
        <w:t xml:space="preserve">КОЈИ ЋЕ </w:t>
      </w:r>
      <w:r w:rsidRPr="00A0688E">
        <w:rPr>
          <w:rFonts w:ascii="Calibri" w:hAnsi="Calibri" w:cs="Arial"/>
          <w:b/>
          <w:color w:val="333333"/>
          <w:sz w:val="22"/>
          <w:szCs w:val="22"/>
          <w:lang w:val="sr-Cyrl-CS"/>
        </w:rPr>
        <w:t>МОЋИ ДА ПОНУДИ НАЈКОНКУРЕНТНИЈУ ЦЕНУ, ПОШТО НЕЋЕ МОРАТИ ДА ПЛАЋА ИНТЕРКОНЕКЦИЈУ, ПА</w:t>
      </w:r>
      <w:r>
        <w:rPr>
          <w:rFonts w:ascii="Calibri" w:hAnsi="Calibri" w:cs="Arial"/>
          <w:b/>
          <w:color w:val="333333"/>
          <w:sz w:val="22"/>
          <w:szCs w:val="22"/>
          <w:lang w:val="sr-Cyrl-CS"/>
        </w:rPr>
        <w:t xml:space="preserve"> КАКО ТВРДИТЕ  </w:t>
      </w:r>
      <w:r w:rsidRPr="00A0688E">
        <w:rPr>
          <w:rFonts w:ascii="Calibri" w:hAnsi="Calibri" w:cs="Arial"/>
          <w:b/>
          <w:color w:val="333333"/>
          <w:sz w:val="22"/>
          <w:szCs w:val="22"/>
          <w:lang w:val="sr-Cyrl-CS"/>
        </w:rPr>
        <w:t xml:space="preserve"> ТИМЕ ДИСКРИМИНИШ</w:t>
      </w:r>
      <w:r>
        <w:rPr>
          <w:rFonts w:ascii="Calibri" w:hAnsi="Calibri" w:cs="Arial"/>
          <w:b/>
          <w:color w:val="333333"/>
          <w:sz w:val="22"/>
          <w:szCs w:val="22"/>
          <w:lang w:val="sr-Cyrl-CS"/>
        </w:rPr>
        <w:t>ЕМО ОСТАЛЕ</w:t>
      </w:r>
      <w:r w:rsidRPr="00A0688E">
        <w:rPr>
          <w:rFonts w:ascii="Calibri" w:hAnsi="Calibri" w:cs="Arial"/>
          <w:b/>
          <w:color w:val="333333"/>
          <w:sz w:val="22"/>
          <w:szCs w:val="22"/>
          <w:lang w:val="sr-Cyrl-CS"/>
        </w:rPr>
        <w:t xml:space="preserve"> ПОНУЂАЧ</w:t>
      </w:r>
      <w:r>
        <w:rPr>
          <w:rFonts w:ascii="Calibri" w:hAnsi="Calibri" w:cs="Arial"/>
          <w:b/>
          <w:color w:val="333333"/>
          <w:sz w:val="22"/>
          <w:szCs w:val="22"/>
          <w:lang w:val="sr-Cyrl-CS"/>
        </w:rPr>
        <w:t xml:space="preserve">Е НЕ ОБАЗИРУЋИ СЕ НА ПОЛАЗИШТЕ НАРУЧИОЦА КОЈИ </w:t>
      </w:r>
      <w:r w:rsidRPr="00E004B0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У КОМУНИКАЦИЈИ ИМА ОКО 30 </w:t>
      </w:r>
      <w:r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>%</w:t>
      </w:r>
      <w:r w:rsidRPr="00E004B0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 ПОЗИВА ПРЕМА ФИКСНОЈ МРЕЖИ ТЕЛЕКОМА </w:t>
      </w:r>
      <w:r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>ТЕ</w:t>
      </w:r>
      <w:r w:rsidRPr="00E004B0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 ЈЕ ЦЕНА ПОЗИВА ПРЕМА Т</w:t>
      </w:r>
      <w:r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ОЈ МРЕЖИ ИТЕКАКО БИТНА ЗА ВИСИНУ РАЧУНА И НАРУЧИЛАЦ ЈЕ  УПРАВО ДА БИ ИЗБЕГАО </w:t>
      </w:r>
      <w:r w:rsidRPr="00E004B0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 ДИСКРИМИНАЦИЈ</w:t>
      </w:r>
      <w:r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У НАВЕДЕНИ ПАРАМЕТАР ОДРЕДИО КАО  ПОДКРИТЕРИЈУМ А НЕ ЕЛЕМЕНАТ КРИТЕРИЈУМА  </w:t>
      </w:r>
      <w:r w:rsidRPr="00E004B0">
        <w:rPr>
          <w:rFonts w:ascii="Calibri" w:eastAsia="Times New Roman" w:hAnsi="Calibri"/>
          <w:color w:val="auto"/>
          <w:kern w:val="0"/>
          <w:sz w:val="22"/>
          <w:szCs w:val="22"/>
          <w:lang w:eastAsia="sr-Latn-CS"/>
        </w:rPr>
        <w:t>.</w:t>
      </w:r>
      <w:r>
        <w:rPr>
          <w:rFonts w:ascii="Calibri" w:eastAsia="Times New Roman" w:hAnsi="Calibri"/>
          <w:color w:val="auto"/>
          <w:kern w:val="0"/>
          <w:sz w:val="22"/>
          <w:szCs w:val="22"/>
          <w:lang w:val="sr-Cyrl-CS" w:eastAsia="sr-Latn-CS"/>
        </w:rPr>
        <w:t xml:space="preserve"> </w:t>
      </w:r>
    </w:p>
    <w:p w:rsidR="00A0688E" w:rsidRPr="00451CE5" w:rsidRDefault="00451CE5" w:rsidP="00451CE5">
      <w:pPr>
        <w:suppressAutoHyphens w:val="0"/>
        <w:spacing w:line="240" w:lineRule="auto"/>
        <w:ind w:firstLine="708"/>
        <w:jc w:val="both"/>
        <w:rPr>
          <w:rFonts w:eastAsia="Times New Roman"/>
          <w:b/>
          <w:color w:val="auto"/>
          <w:kern w:val="0"/>
          <w:lang w:val="sr-Cyrl-CS" w:eastAsia="sr-Latn-CS"/>
        </w:rPr>
      </w:pPr>
      <w:r w:rsidRPr="00451CE5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>ВИ  У ТУМАЧЕЊУ КОНКУРСНЕ ДОКУМЕНТАЦИЈЕ ПОЛАЗИТЕ ИСКЉУЧИВО ОД СОПСТВЕНИХ ИНТЕРЕСА , ШТО НАРУЧИЛАЦ СМАТРА ИСПРАВНИМ, АЛИ ПО ВАМА НАРУЧИЛАЦ НЕМА ПРАВА ДА ВОДИ РАЧУНА О СВОЈИМ ИНТЕРЕСИМА  НЕГО ОПЕТ О ВАШИМ ПА МАКАР ТО ЊЕГА КОШТАЛО ВИШЕ</w:t>
      </w:r>
      <w:r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 xml:space="preserve"> СРЕДСТАВА</w:t>
      </w:r>
      <w:r w:rsidRPr="00451CE5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sr-Latn-CS"/>
        </w:rPr>
        <w:t>.</w:t>
      </w:r>
    </w:p>
    <w:p w:rsidR="00A0688E" w:rsidRPr="00A0688E" w:rsidRDefault="00A0688E" w:rsidP="00F53C4C">
      <w:pPr>
        <w:rPr>
          <w:rFonts w:ascii="Calibri" w:hAnsi="Calibri"/>
          <w:b/>
          <w:color w:val="333333"/>
          <w:sz w:val="22"/>
          <w:szCs w:val="22"/>
        </w:rPr>
      </w:pPr>
    </w:p>
    <w:p w:rsidR="002318D4" w:rsidRPr="002318D4" w:rsidRDefault="002318D4" w:rsidP="00F53C4C">
      <w:pPr>
        <w:rPr>
          <w:rFonts w:ascii="Calibri" w:hAnsi="Calibri"/>
          <w:b/>
          <w:color w:val="333333"/>
          <w:sz w:val="22"/>
          <w:szCs w:val="22"/>
          <w:lang w:val="sr-Cyrl-CS"/>
        </w:rPr>
      </w:pPr>
    </w:p>
    <w:p w:rsidR="00F53C4C" w:rsidRDefault="00F53C4C" w:rsidP="00F53C4C">
      <w:pPr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 </w:t>
      </w:r>
    </w:p>
    <w:p w:rsidR="00F53C4C" w:rsidRPr="000D563F" w:rsidRDefault="00F53C4C" w:rsidP="000D563F">
      <w:pPr>
        <w:pStyle w:val="ListParagraph"/>
        <w:numPr>
          <w:ilvl w:val="0"/>
          <w:numId w:val="8"/>
        </w:numPr>
        <w:rPr>
          <w:rFonts w:ascii="Calibri" w:hAnsi="Calibri"/>
          <w:color w:val="333333"/>
          <w:sz w:val="22"/>
          <w:szCs w:val="22"/>
        </w:rPr>
      </w:pPr>
      <w:r w:rsidRPr="000D563F">
        <w:rPr>
          <w:rFonts w:ascii="Calibri" w:hAnsi="Calibri"/>
          <w:color w:val="333333"/>
          <w:sz w:val="22"/>
          <w:szCs w:val="22"/>
        </w:rPr>
        <w:t> 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Да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ли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је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довољно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да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  „ОБРАЗАЦ ИЗЈАВЕ О КЉУЧНОМ ТЕХНИЧКОМ ОСОБЉУ КОЈЕ ЋЕ БИТИ ОДГОВОРНО ЗА ИЗВРШЕЊЕ УГОВОРА И КВАЛИТЕТ ИСПОРУЧЕНИХ ДОБАРА"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потпише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овлашћено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лице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односно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запослени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који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ће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заступати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8F084B" w:rsidRPr="008F084B">
        <w:rPr>
          <w:rFonts w:ascii="Arial" w:hAnsi="Arial" w:cs="Arial"/>
          <w:sz w:val="22"/>
          <w:szCs w:val="22"/>
          <w:highlight w:val="yellow"/>
          <w:shd w:val="clear" w:color="auto" w:fill="000000" w:themeFill="text1"/>
          <w:lang w:val="sr-Cyrl-CS"/>
        </w:rPr>
        <w:t>Теленор</w:t>
      </w:r>
      <w:proofErr w:type="spellEnd"/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у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овој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јавној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набавци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на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месту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„ _____________-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одговоран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за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извршење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084B" w:rsidRPr="008F084B">
        <w:rPr>
          <w:rFonts w:ascii="Arial" w:hAnsi="Arial" w:cs="Arial"/>
          <w:sz w:val="22"/>
          <w:szCs w:val="22"/>
          <w:lang w:val="sr-Cyrl-CS"/>
        </w:rPr>
        <w:t>уговора</w:t>
      </w:r>
      <w:r w:rsidRPr="008F084B">
        <w:rPr>
          <w:rFonts w:ascii="Arial" w:hAnsi="Arial" w:cs="Arial"/>
          <w:sz w:val="22"/>
          <w:szCs w:val="22"/>
          <w:lang w:val="sr-Cyrl-CS"/>
        </w:rPr>
        <w:t xml:space="preserve">" </w:t>
      </w:r>
      <w:r w:rsidRPr="000D563F">
        <w:rPr>
          <w:rFonts w:ascii="Calibri" w:hAnsi="Calibri"/>
          <w:color w:val="333333"/>
          <w:sz w:val="22"/>
          <w:szCs w:val="22"/>
        </w:rPr>
        <w:t>?</w:t>
      </w:r>
    </w:p>
    <w:p w:rsidR="000D563F" w:rsidRDefault="000D563F" w:rsidP="000D563F">
      <w:pPr>
        <w:pStyle w:val="ListParagraph"/>
        <w:ind w:firstLine="0"/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</w:pPr>
    </w:p>
    <w:p w:rsidR="000D563F" w:rsidRPr="000D563F" w:rsidRDefault="000D563F" w:rsidP="000D563F">
      <w:pPr>
        <w:pStyle w:val="ListParagraph"/>
        <w:ind w:firstLine="0"/>
        <w:rPr>
          <w:rFonts w:ascii="Calibri" w:hAnsi="Calibri"/>
          <w:b/>
          <w:color w:val="333333"/>
          <w:sz w:val="22"/>
          <w:szCs w:val="22"/>
          <w:u w:val="single"/>
        </w:rPr>
      </w:pPr>
      <w:r w:rsidRPr="000D563F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>ОДГОВОР</w:t>
      </w:r>
    </w:p>
    <w:p w:rsidR="00F53C4C" w:rsidRPr="000D563F" w:rsidRDefault="000D563F" w:rsidP="000D563F">
      <w:pPr>
        <w:ind w:left="720"/>
        <w:rPr>
          <w:rFonts w:ascii="Calibri" w:hAnsi="Calibri"/>
          <w:b/>
          <w:color w:val="333333"/>
          <w:sz w:val="22"/>
          <w:szCs w:val="22"/>
          <w:lang w:val="sr-Cyrl-CS"/>
        </w:rPr>
      </w:pPr>
      <w:r w:rsidRPr="000D563F">
        <w:rPr>
          <w:rFonts w:ascii="Calibri" w:hAnsi="Calibri"/>
          <w:b/>
          <w:color w:val="333333"/>
          <w:sz w:val="22"/>
          <w:szCs w:val="22"/>
          <w:lang w:val="sr-Cyrl-CS"/>
        </w:rPr>
        <w:t>АКО ОВЛАШЋЕЊЕ ЗАПОСЛЕНОГ КОЈИ ЋЕ ЗАСТУПАТИ ПОНУЂАЧА САДРЖИ ОВЛАШЋЕЊЕ ЗА ПОТПИСИВАЊЕ ОБРАЗАЦА ИЗ КОНКУРСНЕ ДОКУМЕНТАЦИЈЕ ОНДА ЈЕ СВАКАКО ДОВОЉНО.</w:t>
      </w:r>
    </w:p>
    <w:p w:rsidR="000D563F" w:rsidRPr="000D563F" w:rsidRDefault="000D563F" w:rsidP="00F53C4C">
      <w:pPr>
        <w:rPr>
          <w:rFonts w:ascii="Calibri" w:hAnsi="Calibri"/>
          <w:color w:val="333333"/>
          <w:sz w:val="22"/>
          <w:szCs w:val="22"/>
          <w:lang w:val="sr-Cyrl-CS"/>
        </w:rPr>
      </w:pPr>
    </w:p>
    <w:p w:rsidR="00F53C4C" w:rsidRPr="007E7894" w:rsidRDefault="007E7894" w:rsidP="000D563F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2"/>
          <w:szCs w:val="22"/>
          <w:lang w:val="sr-Cyrl-CS"/>
        </w:rPr>
      </w:pP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Члан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6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модела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уговора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став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2,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није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у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складу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са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чланом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113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закона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о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електронским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комуникацијама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који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предвиђа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је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рок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одговор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на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рекламацију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>/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приговор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15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дана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,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па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самим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тим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не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proofErr w:type="spellStart"/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мозе</w:t>
      </w:r>
      <w:proofErr w:type="spellEnd"/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ни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рок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за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отклањање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рекламације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/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приговора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бити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мањи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од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15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дана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>.</w:t>
      </w:r>
    </w:p>
    <w:p w:rsidR="00F53C4C" w:rsidRPr="007E7894" w:rsidRDefault="00F53C4C" w:rsidP="00F53C4C">
      <w:pPr>
        <w:rPr>
          <w:rFonts w:ascii="Arial" w:hAnsi="Arial" w:cs="Arial"/>
          <w:color w:val="333333"/>
          <w:sz w:val="22"/>
          <w:szCs w:val="22"/>
          <w:lang w:val="sr-Cyrl-CS"/>
        </w:rPr>
      </w:pP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 </w:t>
      </w:r>
    </w:p>
    <w:p w:rsidR="00F53C4C" w:rsidRPr="007E7894" w:rsidRDefault="007E7894" w:rsidP="00F53C4C">
      <w:pPr>
        <w:rPr>
          <w:rFonts w:ascii="Arial" w:hAnsi="Arial" w:cs="Arial"/>
          <w:color w:val="333333"/>
          <w:sz w:val="22"/>
          <w:szCs w:val="22"/>
          <w:lang w:val="sr-Cyrl-CS"/>
        </w:rPr>
      </w:pP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Предлажемо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да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члан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 xml:space="preserve"> 6 </w:t>
      </w:r>
      <w:r w:rsidRPr="007E7894">
        <w:rPr>
          <w:rFonts w:ascii="Arial" w:hAnsi="Arial" w:cs="Arial"/>
          <w:color w:val="333333"/>
          <w:sz w:val="22"/>
          <w:szCs w:val="22"/>
          <w:lang w:val="sr-Cyrl-CS"/>
        </w:rPr>
        <w:t>гласи</w:t>
      </w:r>
      <w:r w:rsidR="00F53C4C" w:rsidRPr="007E7894">
        <w:rPr>
          <w:rFonts w:ascii="Arial" w:hAnsi="Arial" w:cs="Arial"/>
          <w:color w:val="333333"/>
          <w:sz w:val="22"/>
          <w:szCs w:val="22"/>
          <w:lang w:val="sr-Cyrl-CS"/>
        </w:rPr>
        <w:t>:</w:t>
      </w:r>
    </w:p>
    <w:p w:rsidR="00F53C4C" w:rsidRPr="007E7894" w:rsidRDefault="00F53C4C" w:rsidP="00F53C4C">
      <w:pPr>
        <w:rPr>
          <w:rFonts w:ascii="Arial" w:hAnsi="Arial" w:cs="Arial"/>
          <w:color w:val="333333"/>
          <w:sz w:val="22"/>
          <w:szCs w:val="22"/>
        </w:rPr>
      </w:pPr>
      <w:r w:rsidRPr="007E7894">
        <w:rPr>
          <w:rFonts w:ascii="Arial" w:hAnsi="Arial" w:cs="Arial"/>
          <w:color w:val="333333"/>
          <w:sz w:val="22"/>
          <w:szCs w:val="22"/>
        </w:rPr>
        <w:t> </w:t>
      </w:r>
    </w:p>
    <w:p w:rsidR="00F53C4C" w:rsidRPr="007E7894" w:rsidRDefault="00F53C4C" w:rsidP="00F53C4C">
      <w:pPr>
        <w:rPr>
          <w:rFonts w:ascii="Arial" w:hAnsi="Arial" w:cs="Arial"/>
          <w:color w:val="333333"/>
          <w:sz w:val="22"/>
          <w:szCs w:val="22"/>
        </w:rPr>
      </w:pPr>
      <w:r w:rsidRPr="007E7894">
        <w:rPr>
          <w:rFonts w:ascii="Arial" w:hAnsi="Arial" w:cs="Arial"/>
          <w:color w:val="333333"/>
          <w:sz w:val="22"/>
          <w:szCs w:val="22"/>
        </w:rPr>
        <w:t>''Давалац услуга се обавезује да ће на позив Наручиоца услуга</w:t>
      </w:r>
      <w:r w:rsidRPr="007E7894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7E7894">
        <w:rPr>
          <w:rFonts w:ascii="Arial" w:hAnsi="Arial" w:cs="Arial"/>
          <w:color w:val="333333"/>
          <w:sz w:val="22"/>
          <w:szCs w:val="22"/>
        </w:rPr>
        <w:t>без одлагања,</w:t>
      </w:r>
      <w:r w:rsidRPr="007E7894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7E7894">
        <w:rPr>
          <w:rFonts w:ascii="Arial" w:hAnsi="Arial" w:cs="Arial"/>
          <w:color w:val="333333"/>
          <w:sz w:val="22"/>
          <w:szCs w:val="22"/>
        </w:rPr>
        <w:t>а најкасније у року од 15 дана од дана пријема приговора Наручиоца. У противном Наручилац задржава право да раскине уговор. Уколико Наручилац услуга није задовољан начином на који је приговор решен, Наручилац услуга поред осталих права које има у складу са законом, може да се у року од 15 дана по пријему одговора Даваоца услуга односно од истека рока за достављање одговора, обрати Републичкој агенцији за електронске комуникације у смислу Закона о електронским комуникацијама.''</w:t>
      </w:r>
    </w:p>
    <w:p w:rsidR="001B5D0A" w:rsidRPr="007E7894" w:rsidRDefault="00F53C4C" w:rsidP="00F53C4C">
      <w:pPr>
        <w:rPr>
          <w:rFonts w:ascii="Arial" w:hAnsi="Arial" w:cs="Arial"/>
          <w:color w:val="333333"/>
          <w:sz w:val="22"/>
          <w:szCs w:val="22"/>
          <w:lang w:val="sr-Cyrl-CS"/>
        </w:rPr>
      </w:pPr>
      <w:r w:rsidRPr="007E7894">
        <w:rPr>
          <w:rFonts w:ascii="Arial" w:hAnsi="Arial" w:cs="Arial"/>
          <w:color w:val="333333"/>
          <w:sz w:val="22"/>
          <w:szCs w:val="22"/>
        </w:rPr>
        <w:t> </w:t>
      </w:r>
    </w:p>
    <w:p w:rsidR="00CA6802" w:rsidRDefault="00CA6802" w:rsidP="00CA6802">
      <w:pPr>
        <w:pStyle w:val="ListParagraph"/>
        <w:ind w:firstLine="0"/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</w:pPr>
      <w:r w:rsidRPr="000D563F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lastRenderedPageBreak/>
        <w:t>ОДГОВОР</w:t>
      </w:r>
    </w:p>
    <w:p w:rsidR="00CA6802" w:rsidRDefault="00CA6802" w:rsidP="00CA6802">
      <w:pPr>
        <w:pStyle w:val="ListParagraph"/>
        <w:ind w:firstLine="0"/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</w:pPr>
    </w:p>
    <w:p w:rsidR="00CA6802" w:rsidRPr="000D563F" w:rsidRDefault="00CA6802" w:rsidP="00CA6802">
      <w:pPr>
        <w:pStyle w:val="ListParagraph"/>
        <w:ind w:firstLine="0"/>
        <w:rPr>
          <w:rFonts w:ascii="Calibri" w:hAnsi="Calibri"/>
          <w:b/>
          <w:color w:val="333333"/>
          <w:sz w:val="22"/>
          <w:szCs w:val="22"/>
          <w:u w:val="single"/>
        </w:rPr>
      </w:pPr>
      <w:r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>РАДИ УСАГЛАШАВАЊА СА  ЗАКОНОМ</w:t>
      </w:r>
      <w:r w:rsidRPr="00CA6802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 xml:space="preserve"> О ЕЛЕКТРОНСКИМ КОМУНИКАЦИЈАМА </w:t>
      </w:r>
      <w:r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 xml:space="preserve">НАРУЧИЛАЦ ЋЕ ИЗВРШИТИ ИЗМЕНУ </w:t>
      </w:r>
      <w:r w:rsidR="00F175F2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>ДРУГОГ</w:t>
      </w:r>
      <w:r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 xml:space="preserve"> СТАВА ЧЛАНА 6</w:t>
      </w:r>
      <w:r w:rsidR="00FC0771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 xml:space="preserve"> МОДЕЛА УГОВОРА</w:t>
      </w:r>
      <w:r w:rsidR="007E7894">
        <w:rPr>
          <w:rFonts w:ascii="Calibri" w:hAnsi="Calibri"/>
          <w:b/>
          <w:color w:val="333333"/>
          <w:sz w:val="22"/>
          <w:szCs w:val="22"/>
          <w:u w:val="single"/>
          <w:lang w:val="sr-Cyrl-CS"/>
        </w:rPr>
        <w:t xml:space="preserve"> И ДОСТАВИТИ ВАМ</w:t>
      </w:r>
    </w:p>
    <w:p w:rsidR="00CA6802" w:rsidRPr="00CA6802" w:rsidRDefault="00CA6802" w:rsidP="00F53C4C">
      <w:pPr>
        <w:rPr>
          <w:rFonts w:ascii="Calibri" w:hAnsi="Calibri"/>
          <w:color w:val="333333"/>
          <w:sz w:val="22"/>
          <w:szCs w:val="22"/>
          <w:lang w:val="sr-Cyrl-CS"/>
        </w:rPr>
      </w:pPr>
    </w:p>
    <w:p w:rsidR="00F53C4C" w:rsidRPr="007E7894" w:rsidRDefault="007E7894" w:rsidP="00FC077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да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ли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Извештај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о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мерењима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на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локацији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треба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да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садржи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у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колони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</w:rPr>
        <w:t>DATA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,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измерени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</w:rPr>
        <w:t>Data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proofErr w:type="spellStart"/>
      <w:r w:rsidRPr="007E7894">
        <w:rPr>
          <w:rStyle w:val="apple-style-span"/>
          <w:rFonts w:ascii="Arial" w:hAnsi="Arial" w:cs="Arial"/>
          <w:sz w:val="23"/>
          <w:szCs w:val="23"/>
        </w:rPr>
        <w:t>Throughput</w:t>
      </w:r>
      <w:proofErr w:type="spellEnd"/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на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3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Г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мрежи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да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ли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је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то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информација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коју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ће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колеге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добити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од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контакт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особе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на</w:t>
      </w:r>
      <w:r w:rsidR="001B5D0A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 xml:space="preserve"> 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терену</w:t>
      </w:r>
      <w:r w:rsidR="001B5D0A" w:rsidRPr="007E7894">
        <w:rPr>
          <w:rStyle w:val="apple-style-span"/>
          <w:rFonts w:ascii="Arial" w:hAnsi="Arial" w:cs="Arial"/>
          <w:sz w:val="23"/>
          <w:szCs w:val="23"/>
        </w:rPr>
        <w:t>?</w:t>
      </w:r>
    </w:p>
    <w:p w:rsidR="00FC0771" w:rsidRPr="007E7894" w:rsidRDefault="00FC0771" w:rsidP="00FC0771">
      <w:pPr>
        <w:pStyle w:val="ListParagraph"/>
        <w:ind w:firstLine="0"/>
        <w:rPr>
          <w:rStyle w:val="apple-style-span"/>
          <w:rFonts w:ascii="Arial" w:hAnsi="Arial" w:cs="Arial"/>
          <w:sz w:val="23"/>
          <w:szCs w:val="23"/>
          <w:lang w:val="sr-Cyrl-CS"/>
        </w:rPr>
      </w:pPr>
    </w:p>
    <w:p w:rsidR="00FC0771" w:rsidRPr="007E7894" w:rsidRDefault="00FC0771" w:rsidP="00FC0771">
      <w:pPr>
        <w:pStyle w:val="ListParagraph"/>
        <w:ind w:firstLine="0"/>
        <w:rPr>
          <w:rStyle w:val="apple-style-span"/>
          <w:rFonts w:ascii="Arial" w:hAnsi="Arial" w:cs="Arial"/>
          <w:b/>
          <w:sz w:val="23"/>
          <w:szCs w:val="23"/>
          <w:u w:val="single"/>
          <w:lang w:val="sr-Cyrl-CS"/>
        </w:rPr>
      </w:pPr>
      <w:r w:rsidRPr="007E7894">
        <w:rPr>
          <w:rStyle w:val="apple-style-span"/>
          <w:rFonts w:ascii="Arial" w:hAnsi="Arial" w:cs="Arial"/>
          <w:b/>
          <w:sz w:val="23"/>
          <w:szCs w:val="23"/>
          <w:u w:val="single"/>
          <w:lang w:val="sr-Cyrl-CS"/>
        </w:rPr>
        <w:t>ОДГОВОР</w:t>
      </w:r>
    </w:p>
    <w:p w:rsidR="001B5D0A" w:rsidRPr="007E7894" w:rsidRDefault="00DD0F5A" w:rsidP="00FC0771">
      <w:pPr>
        <w:pStyle w:val="ListParagraph"/>
        <w:ind w:firstLine="0"/>
        <w:rPr>
          <w:rFonts w:ascii="Arial" w:hAnsi="Arial" w:cs="Arial"/>
          <w:color w:val="FF0000"/>
          <w:sz w:val="22"/>
          <w:szCs w:val="22"/>
          <w:lang w:eastAsia="sr-Latn-CS"/>
        </w:rPr>
      </w:pPr>
      <w:r w:rsidRPr="007E7894">
        <w:rPr>
          <w:rStyle w:val="apple-style-span"/>
          <w:rFonts w:ascii="Arial" w:hAnsi="Arial" w:cs="Arial"/>
          <w:sz w:val="23"/>
          <w:szCs w:val="23"/>
        </w:rPr>
        <w:t xml:space="preserve">Da. </w:t>
      </w:r>
      <w:proofErr w:type="spellStart"/>
      <w:r w:rsidRPr="007E7894">
        <w:rPr>
          <w:rStyle w:val="apple-style-span"/>
          <w:rFonts w:ascii="Arial" w:hAnsi="Arial" w:cs="Arial"/>
          <w:sz w:val="23"/>
          <w:szCs w:val="23"/>
        </w:rPr>
        <w:t>Download</w:t>
      </w:r>
      <w:proofErr w:type="spellEnd"/>
      <w:r w:rsidRPr="007E7894">
        <w:rPr>
          <w:rStyle w:val="apple-style-span"/>
          <w:rFonts w:ascii="Arial" w:hAnsi="Arial" w:cs="Arial"/>
          <w:sz w:val="23"/>
          <w:szCs w:val="23"/>
        </w:rPr>
        <w:t xml:space="preserve"> (</w:t>
      </w:r>
      <w:r w:rsidR="00FC0771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долазни</w:t>
      </w:r>
      <w:r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)</w:t>
      </w:r>
      <w:r w:rsidRPr="007E7894">
        <w:rPr>
          <w:rStyle w:val="apple-style-span"/>
          <w:rFonts w:ascii="Arial" w:hAnsi="Arial" w:cs="Arial"/>
          <w:sz w:val="23"/>
          <w:szCs w:val="23"/>
        </w:rPr>
        <w:t xml:space="preserve"> i </w:t>
      </w:r>
      <w:proofErr w:type="spellStart"/>
      <w:r w:rsidRPr="007E7894">
        <w:rPr>
          <w:rStyle w:val="apple-style-span"/>
          <w:rFonts w:ascii="Arial" w:hAnsi="Arial" w:cs="Arial"/>
          <w:sz w:val="23"/>
          <w:szCs w:val="23"/>
        </w:rPr>
        <w:t>upload</w:t>
      </w:r>
      <w:proofErr w:type="spellEnd"/>
      <w:r w:rsidRPr="007E7894">
        <w:rPr>
          <w:rStyle w:val="apple-style-span"/>
          <w:rFonts w:ascii="Arial" w:hAnsi="Arial" w:cs="Arial"/>
          <w:sz w:val="23"/>
          <w:szCs w:val="23"/>
        </w:rPr>
        <w:t xml:space="preserve"> (</w:t>
      </w:r>
      <w:r w:rsidR="00FC0771" w:rsidRPr="007E7894">
        <w:rPr>
          <w:rStyle w:val="apple-style-span"/>
          <w:rFonts w:ascii="Arial" w:hAnsi="Arial" w:cs="Arial"/>
          <w:sz w:val="23"/>
          <w:szCs w:val="23"/>
          <w:lang w:val="sr-Cyrl-CS"/>
        </w:rPr>
        <w:t>одлазни</w:t>
      </w:r>
      <w:r w:rsidRPr="007E7894">
        <w:rPr>
          <w:rStyle w:val="apple-style-span"/>
          <w:rFonts w:ascii="Arial" w:hAnsi="Arial" w:cs="Arial"/>
          <w:sz w:val="23"/>
          <w:szCs w:val="23"/>
        </w:rPr>
        <w:t>) data saobraćaj</w:t>
      </w:r>
      <w:r w:rsidRPr="007E7894">
        <w:rPr>
          <w:rStyle w:val="apple-style-span"/>
          <w:rFonts w:ascii="Arial" w:hAnsi="Arial" w:cs="Arial"/>
          <w:color w:val="FF0000"/>
          <w:sz w:val="23"/>
          <w:szCs w:val="23"/>
        </w:rPr>
        <w:t>.</w:t>
      </w:r>
    </w:p>
    <w:p w:rsidR="00DD0F5A" w:rsidRPr="007E7894" w:rsidRDefault="00DD0F5A" w:rsidP="0038468A">
      <w:pPr>
        <w:suppressAutoHyphens w:val="0"/>
        <w:spacing w:line="240" w:lineRule="auto"/>
        <w:rPr>
          <w:rFonts w:ascii="Arial" w:eastAsia="Times New Roman" w:hAnsi="Arial" w:cs="Arial"/>
          <w:color w:val="1F497D"/>
          <w:kern w:val="0"/>
          <w:sz w:val="22"/>
          <w:szCs w:val="22"/>
          <w:lang w:eastAsia="sr-Latn-CS"/>
        </w:rPr>
      </w:pPr>
    </w:p>
    <w:p w:rsidR="0038468A" w:rsidRPr="0038468A" w:rsidRDefault="0038468A" w:rsidP="0038468A">
      <w:pPr>
        <w:suppressAutoHyphens w:val="0"/>
        <w:spacing w:line="240" w:lineRule="auto"/>
        <w:rPr>
          <w:rFonts w:eastAsia="Times New Roman"/>
          <w:color w:val="333333"/>
          <w:kern w:val="0"/>
          <w:lang w:eastAsia="sr-Latn-CS"/>
        </w:rPr>
      </w:pPr>
      <w:r w:rsidRPr="0038468A">
        <w:rPr>
          <w:rFonts w:ascii="Calibri" w:eastAsia="Times New Roman" w:hAnsi="Calibri"/>
          <w:color w:val="1F497D"/>
          <w:kern w:val="0"/>
          <w:sz w:val="22"/>
          <w:szCs w:val="22"/>
          <w:lang w:eastAsia="sr-Latn-CS"/>
        </w:rPr>
        <w:t> </w:t>
      </w:r>
    </w:p>
    <w:p w:rsidR="00314149" w:rsidRPr="00A43D64" w:rsidRDefault="00314149" w:rsidP="00037477">
      <w:pPr>
        <w:ind w:firstLine="15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124B3" w:rsidRPr="00717767" w:rsidRDefault="004124B3" w:rsidP="00717767">
      <w:pPr>
        <w:ind w:left="2688" w:firstLine="1560"/>
        <w:jc w:val="both"/>
        <w:rPr>
          <w:rFonts w:ascii="Arial" w:hAnsi="Arial" w:cs="Arial"/>
          <w:b/>
          <w:noProof/>
          <w:color w:val="auto"/>
          <w:lang w:val="sr-Cyrl-CS"/>
        </w:rPr>
      </w:pPr>
      <w:r w:rsidRPr="00717767">
        <w:rPr>
          <w:rFonts w:ascii="Arial" w:hAnsi="Arial" w:cs="Arial"/>
          <w:b/>
          <w:color w:val="auto"/>
          <w:lang w:val="sr-Cyrl-CS"/>
        </w:rPr>
        <w:t>Комисија за јавну набавку</w:t>
      </w:r>
    </w:p>
    <w:p w:rsidR="00037477" w:rsidRPr="00717767" w:rsidRDefault="00037477" w:rsidP="00037477">
      <w:pPr>
        <w:ind w:left="780"/>
        <w:rPr>
          <w:rFonts w:ascii="Arial" w:hAnsi="Arial" w:cs="Arial"/>
          <w:color w:val="auto"/>
          <w:lang w:val="sr-Cyrl-CS"/>
        </w:rPr>
      </w:pPr>
    </w:p>
    <w:sectPr w:rsidR="00037477" w:rsidRPr="00717767" w:rsidSect="005476DE">
      <w:footerReference w:type="default" r:id="rId7"/>
      <w:pgSz w:w="11906" w:h="16838"/>
      <w:pgMar w:top="2155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B7" w:rsidRDefault="005255B7" w:rsidP="009E4409">
      <w:pPr>
        <w:spacing w:line="240" w:lineRule="auto"/>
      </w:pPr>
      <w:r>
        <w:separator/>
      </w:r>
    </w:p>
  </w:endnote>
  <w:endnote w:type="continuationSeparator" w:id="0">
    <w:p w:rsidR="005255B7" w:rsidRDefault="005255B7" w:rsidP="009E4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71" w:rsidRDefault="00FC0771">
    <w:pPr>
      <w:pStyle w:val="Footer"/>
    </w:pPr>
    <w:r>
      <w:rPr>
        <w:noProof/>
        <w:lang w:val="sr-Latn-CS" w:eastAsia="sr-Latn-C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946390" cy="804545"/>
          <wp:effectExtent l="0" t="0" r="0" b="0"/>
          <wp:wrapSquare wrapText="bothSides"/>
          <wp:docPr id="9" name="Picture 9" descr="C:\Users\P\Desktop\iso black and white final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\Desktop\iso black and white final.f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39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B7" w:rsidRDefault="005255B7" w:rsidP="009E4409">
      <w:pPr>
        <w:spacing w:line="240" w:lineRule="auto"/>
      </w:pPr>
      <w:r>
        <w:separator/>
      </w:r>
    </w:p>
  </w:footnote>
  <w:footnote w:type="continuationSeparator" w:id="0">
    <w:p w:rsidR="005255B7" w:rsidRDefault="005255B7" w:rsidP="009E44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4"/>
    <w:multiLevelType w:val="multilevel"/>
    <w:tmpl w:val="3EBE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54A8D"/>
    <w:multiLevelType w:val="hybridMultilevel"/>
    <w:tmpl w:val="7566621C"/>
    <w:lvl w:ilvl="0" w:tplc="08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0145F2F"/>
    <w:multiLevelType w:val="multilevel"/>
    <w:tmpl w:val="AAD8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23C44"/>
    <w:multiLevelType w:val="multilevel"/>
    <w:tmpl w:val="71D4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94881"/>
    <w:multiLevelType w:val="hybridMultilevel"/>
    <w:tmpl w:val="D17E72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224B5"/>
    <w:multiLevelType w:val="multilevel"/>
    <w:tmpl w:val="D66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8E1F55"/>
    <w:multiLevelType w:val="hybridMultilevel"/>
    <w:tmpl w:val="D570DB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272C"/>
    <w:multiLevelType w:val="hybridMultilevel"/>
    <w:tmpl w:val="FE080BD2"/>
    <w:lvl w:ilvl="0" w:tplc="09E2A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CD7748"/>
    <w:multiLevelType w:val="hybridMultilevel"/>
    <w:tmpl w:val="895E55B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C7442F"/>
    <w:multiLevelType w:val="hybridMultilevel"/>
    <w:tmpl w:val="002E5A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0101C"/>
    <w:multiLevelType w:val="multilevel"/>
    <w:tmpl w:val="6028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2B6E5D"/>
    <w:multiLevelType w:val="multilevel"/>
    <w:tmpl w:val="8636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64843"/>
    <w:rsid w:val="00037477"/>
    <w:rsid w:val="0006536A"/>
    <w:rsid w:val="0008364C"/>
    <w:rsid w:val="000A7495"/>
    <w:rsid w:val="000C0293"/>
    <w:rsid w:val="000D563F"/>
    <w:rsid w:val="000F0323"/>
    <w:rsid w:val="001005D7"/>
    <w:rsid w:val="001477D7"/>
    <w:rsid w:val="00152F87"/>
    <w:rsid w:val="001B5D0A"/>
    <w:rsid w:val="001D5E14"/>
    <w:rsid w:val="001E399C"/>
    <w:rsid w:val="002318D4"/>
    <w:rsid w:val="00233121"/>
    <w:rsid w:val="00236B9F"/>
    <w:rsid w:val="002509F7"/>
    <w:rsid w:val="00255E36"/>
    <w:rsid w:val="00270A1C"/>
    <w:rsid w:val="00271658"/>
    <w:rsid w:val="0028447C"/>
    <w:rsid w:val="0028792E"/>
    <w:rsid w:val="002A7BE1"/>
    <w:rsid w:val="002D1E8B"/>
    <w:rsid w:val="002D24FD"/>
    <w:rsid w:val="002F2F5F"/>
    <w:rsid w:val="00303E9C"/>
    <w:rsid w:val="00314149"/>
    <w:rsid w:val="00322501"/>
    <w:rsid w:val="00364843"/>
    <w:rsid w:val="00371482"/>
    <w:rsid w:val="00371D3D"/>
    <w:rsid w:val="00374E95"/>
    <w:rsid w:val="00374EAF"/>
    <w:rsid w:val="0038468A"/>
    <w:rsid w:val="00390E3B"/>
    <w:rsid w:val="003D463A"/>
    <w:rsid w:val="004124B3"/>
    <w:rsid w:val="00440EFF"/>
    <w:rsid w:val="00451CE5"/>
    <w:rsid w:val="00454471"/>
    <w:rsid w:val="005255B7"/>
    <w:rsid w:val="005476DE"/>
    <w:rsid w:val="00564A86"/>
    <w:rsid w:val="006373A3"/>
    <w:rsid w:val="006A4EBE"/>
    <w:rsid w:val="00717767"/>
    <w:rsid w:val="00751F57"/>
    <w:rsid w:val="0077222A"/>
    <w:rsid w:val="00784043"/>
    <w:rsid w:val="0078524A"/>
    <w:rsid w:val="00792D31"/>
    <w:rsid w:val="007A0D69"/>
    <w:rsid w:val="007E7894"/>
    <w:rsid w:val="008036C2"/>
    <w:rsid w:val="00811B09"/>
    <w:rsid w:val="0085027F"/>
    <w:rsid w:val="00857371"/>
    <w:rsid w:val="0086329C"/>
    <w:rsid w:val="00891CDD"/>
    <w:rsid w:val="008B7A40"/>
    <w:rsid w:val="008C1EF8"/>
    <w:rsid w:val="008C5DF6"/>
    <w:rsid w:val="008F084B"/>
    <w:rsid w:val="00901BFE"/>
    <w:rsid w:val="00946BF7"/>
    <w:rsid w:val="00953CFF"/>
    <w:rsid w:val="009A34D0"/>
    <w:rsid w:val="009E4409"/>
    <w:rsid w:val="00A00BF8"/>
    <w:rsid w:val="00A0688E"/>
    <w:rsid w:val="00A43D64"/>
    <w:rsid w:val="00A66F65"/>
    <w:rsid w:val="00AA08B8"/>
    <w:rsid w:val="00AD1415"/>
    <w:rsid w:val="00AE0A4B"/>
    <w:rsid w:val="00AE151C"/>
    <w:rsid w:val="00AE6925"/>
    <w:rsid w:val="00B1193A"/>
    <w:rsid w:val="00B250D3"/>
    <w:rsid w:val="00B27242"/>
    <w:rsid w:val="00B35866"/>
    <w:rsid w:val="00B3688D"/>
    <w:rsid w:val="00B40AD6"/>
    <w:rsid w:val="00B52A54"/>
    <w:rsid w:val="00B71799"/>
    <w:rsid w:val="00C028BC"/>
    <w:rsid w:val="00C17264"/>
    <w:rsid w:val="00C411F3"/>
    <w:rsid w:val="00C468D1"/>
    <w:rsid w:val="00C4797B"/>
    <w:rsid w:val="00C531D2"/>
    <w:rsid w:val="00C62164"/>
    <w:rsid w:val="00C76DAE"/>
    <w:rsid w:val="00CA04B6"/>
    <w:rsid w:val="00CA6802"/>
    <w:rsid w:val="00CC14FC"/>
    <w:rsid w:val="00CC5A4E"/>
    <w:rsid w:val="00CD1FD6"/>
    <w:rsid w:val="00CD2672"/>
    <w:rsid w:val="00CD45F4"/>
    <w:rsid w:val="00CF0E70"/>
    <w:rsid w:val="00D106C9"/>
    <w:rsid w:val="00D41BBE"/>
    <w:rsid w:val="00D6412D"/>
    <w:rsid w:val="00D83695"/>
    <w:rsid w:val="00D921DC"/>
    <w:rsid w:val="00DD0F5A"/>
    <w:rsid w:val="00DE0A94"/>
    <w:rsid w:val="00E004B0"/>
    <w:rsid w:val="00E52E7B"/>
    <w:rsid w:val="00E76639"/>
    <w:rsid w:val="00E869C4"/>
    <w:rsid w:val="00E87A84"/>
    <w:rsid w:val="00E9635D"/>
    <w:rsid w:val="00EB3C9F"/>
    <w:rsid w:val="00EB40C6"/>
    <w:rsid w:val="00EC1447"/>
    <w:rsid w:val="00F175F2"/>
    <w:rsid w:val="00F33D31"/>
    <w:rsid w:val="00F45D9B"/>
    <w:rsid w:val="00F53C4C"/>
    <w:rsid w:val="00F74E09"/>
    <w:rsid w:val="00FA2679"/>
    <w:rsid w:val="00FA4391"/>
    <w:rsid w:val="00FA7F2A"/>
    <w:rsid w:val="00FB5BA4"/>
    <w:rsid w:val="00FC0771"/>
    <w:rsid w:val="00FC4531"/>
    <w:rsid w:val="00FF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B6"/>
    <w:pPr>
      <w:suppressAutoHyphens/>
      <w:spacing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val="sr-Latn-CS" w:eastAsia="ar-SA"/>
    </w:rPr>
  </w:style>
  <w:style w:type="paragraph" w:styleId="Heading1">
    <w:name w:val="heading 1"/>
    <w:basedOn w:val="Normal"/>
    <w:link w:val="Heading1Char"/>
    <w:uiPriority w:val="9"/>
    <w:qFormat/>
    <w:rsid w:val="00E869C4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9C4"/>
    <w:rPr>
      <w:rFonts w:ascii="Times New Roman" w:eastAsia="Times New Roman" w:hAnsi="Times New Roman"/>
      <w:b/>
      <w:bCs/>
      <w:kern w:val="36"/>
      <w:sz w:val="48"/>
      <w:szCs w:val="48"/>
      <w:lang w:val="sr-Latn-CS" w:eastAsia="sr-Latn-CS"/>
    </w:rPr>
  </w:style>
  <w:style w:type="character" w:customStyle="1" w:styleId="apple-style-span">
    <w:name w:val="apple-style-span"/>
    <w:basedOn w:val="DefaultParagraphFont"/>
    <w:rsid w:val="00E869C4"/>
  </w:style>
  <w:style w:type="paragraph" w:customStyle="1" w:styleId="entry-meta">
    <w:name w:val="entry-meta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character" w:customStyle="1" w:styleId="apple-converted-space">
    <w:name w:val="apple-converted-space"/>
    <w:basedOn w:val="DefaultParagraphFont"/>
    <w:rsid w:val="00E869C4"/>
  </w:style>
  <w:style w:type="character" w:styleId="Hyperlink">
    <w:name w:val="Hyperlink"/>
    <w:basedOn w:val="DefaultParagraphFont"/>
    <w:uiPriority w:val="99"/>
    <w:semiHidden/>
    <w:unhideWhenUsed/>
    <w:rsid w:val="00E869C4"/>
    <w:rPr>
      <w:color w:val="0000FF"/>
      <w:u w:val="single"/>
    </w:rPr>
  </w:style>
  <w:style w:type="character" w:customStyle="1" w:styleId="comment-count">
    <w:name w:val="comment-count"/>
    <w:basedOn w:val="DefaultParagraphFont"/>
    <w:rsid w:val="00E869C4"/>
  </w:style>
  <w:style w:type="paragraph" w:customStyle="1" w:styleId="wp-caption-text">
    <w:name w:val="wp-caption-text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paragraph" w:styleId="NormalWeb">
    <w:name w:val="Normal (Web)"/>
    <w:basedOn w:val="Normal"/>
    <w:uiPriority w:val="99"/>
    <w:semiHidden/>
    <w:unhideWhenUsed/>
    <w:rsid w:val="00E869C4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CS"/>
    </w:rPr>
  </w:style>
  <w:style w:type="character" w:styleId="Strong">
    <w:name w:val="Strong"/>
    <w:basedOn w:val="DefaultParagraphFont"/>
    <w:uiPriority w:val="22"/>
    <w:qFormat/>
    <w:rsid w:val="00E869C4"/>
    <w:rPr>
      <w:b/>
      <w:bCs/>
    </w:rPr>
  </w:style>
  <w:style w:type="table" w:styleId="TableGrid">
    <w:name w:val="Table Grid"/>
    <w:basedOn w:val="TableNormal"/>
    <w:rsid w:val="0028792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92E"/>
    <w:pPr>
      <w:suppressAutoHyphens w:val="0"/>
      <w:spacing w:before="120" w:line="240" w:lineRule="auto"/>
      <w:ind w:left="720" w:firstLine="720"/>
      <w:contextualSpacing/>
      <w:jc w:val="both"/>
    </w:pPr>
    <w:rPr>
      <w:rFonts w:ascii="Cambria" w:eastAsia="Times New Roman" w:hAnsi="Cambria"/>
      <w:color w:val="auto"/>
      <w:kern w:val="0"/>
      <w:lang w:eastAsia="en-US"/>
    </w:rPr>
  </w:style>
  <w:style w:type="paragraph" w:customStyle="1" w:styleId="normal0">
    <w:name w:val="normal"/>
    <w:basedOn w:val="Normal"/>
    <w:rsid w:val="00AE0A4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0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2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jana\My%20Documents\Downloads\Novi%20memorandum%202015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2015 b.dotx</Template>
  <TotalTime>219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Mijatović</dc:creator>
  <cp:keywords/>
  <dc:description/>
  <cp:lastModifiedBy>Mirjana Mijatović</cp:lastModifiedBy>
  <cp:revision>8</cp:revision>
  <cp:lastPrinted>2015-07-10T06:13:00Z</cp:lastPrinted>
  <dcterms:created xsi:type="dcterms:W3CDTF">2015-08-20T08:00:00Z</dcterms:created>
  <dcterms:modified xsi:type="dcterms:W3CDTF">2015-08-24T10:46:00Z</dcterms:modified>
</cp:coreProperties>
</file>